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2023年度江苏高校哲学社会科学研究一般项目申报拟推荐名单</w:t>
      </w:r>
    </w:p>
    <w:p>
      <w:pPr>
        <w:widowControl/>
        <w:shd w:val="clear" w:color="auto" w:fill="FFFFFF"/>
        <w:jc w:val="center"/>
        <w:rPr>
          <w:rFonts w:hint="eastAsia" w:ascii="仿宋" w:hAnsi="仿宋" w:eastAsia="仿宋" w:cs="仿宋"/>
          <w:b/>
          <w:sz w:val="28"/>
          <w:szCs w:val="28"/>
        </w:rPr>
      </w:pPr>
      <w:r>
        <w:rPr>
          <w:rFonts w:hint="eastAsia" w:ascii="仿宋" w:hAnsi="仿宋" w:eastAsia="仿宋" w:cs="仿宋"/>
          <w:b/>
          <w:sz w:val="28"/>
          <w:szCs w:val="28"/>
        </w:rPr>
        <w:t>（</w:t>
      </w:r>
      <w:r>
        <w:rPr>
          <w:rFonts w:hint="eastAsia" w:ascii="仿宋" w:hAnsi="仿宋" w:eastAsia="仿宋" w:cs="仿宋"/>
          <w:b/>
          <w:sz w:val="28"/>
          <w:szCs w:val="28"/>
          <w:lang w:eastAsia="zh-CN"/>
        </w:rPr>
        <w:t>按姓氏笔画排序</w:t>
      </w:r>
      <w:r>
        <w:rPr>
          <w:rFonts w:hint="eastAsia" w:ascii="仿宋" w:hAnsi="仿宋" w:eastAsia="仿宋" w:cs="仿宋"/>
          <w:b/>
          <w:sz w:val="28"/>
          <w:szCs w:val="28"/>
        </w:rPr>
        <w:t>）</w:t>
      </w:r>
    </w:p>
    <w:p>
      <w:pPr>
        <w:widowControl/>
        <w:shd w:val="clear" w:color="auto" w:fill="FFFFFF"/>
        <w:jc w:val="both"/>
        <w:rPr>
          <w:rFonts w:ascii="Calibri" w:hAnsi="Calibri" w:eastAsia="宋体" w:cs="宋体"/>
          <w:b/>
          <w:color w:val="000000"/>
          <w:kern w:val="0"/>
          <w:sz w:val="19"/>
          <w:szCs w:val="19"/>
        </w:rPr>
      </w:pPr>
    </w:p>
    <w:p/>
    <w:tbl>
      <w:tblPr>
        <w:tblStyle w:val="6"/>
        <w:tblW w:w="895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6164"/>
        <w:gridCol w:w="927"/>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序号</w:t>
            </w:r>
          </w:p>
        </w:tc>
        <w:tc>
          <w:tcPr>
            <w:tcW w:w="6164" w:type="dxa"/>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szCs w:val="22"/>
              </w:rPr>
              <w:t>项目名</w:t>
            </w:r>
            <w:r>
              <w:rPr>
                <w:rFonts w:hint="eastAsia" w:ascii="仿宋" w:hAnsi="仿宋" w:eastAsia="仿宋" w:cs="仿宋"/>
                <w:b/>
                <w:bCs/>
                <w:color w:val="000000"/>
                <w:kern w:val="0"/>
                <w:sz w:val="22"/>
              </w:rPr>
              <w:t>称</w:t>
            </w:r>
          </w:p>
        </w:tc>
        <w:tc>
          <w:tcPr>
            <w:tcW w:w="927" w:type="dxa"/>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申报人</w:t>
            </w:r>
          </w:p>
        </w:tc>
        <w:tc>
          <w:tcPr>
            <w:tcW w:w="1186" w:type="dxa"/>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红色档案资源赋能高校“</w:t>
            </w:r>
            <w:r>
              <w:rPr>
                <w:rStyle w:val="21"/>
                <w:rFonts w:hint="eastAsia" w:ascii="仿宋" w:hAnsi="仿宋" w:eastAsia="仿宋" w:cs="仿宋"/>
                <w:sz w:val="21"/>
                <w:szCs w:val="21"/>
                <w:lang w:val="en-US" w:eastAsia="zh-CN" w:bidi="ar"/>
              </w:rPr>
              <w:t>大思政课</w:t>
            </w:r>
            <w:r>
              <w:rPr>
                <w:rFonts w:hint="eastAsia" w:ascii="仿宋" w:hAnsi="仿宋" w:eastAsia="仿宋" w:cs="仿宋"/>
                <w:i w:val="0"/>
                <w:color w:val="000000"/>
                <w:kern w:val="0"/>
                <w:sz w:val="21"/>
                <w:szCs w:val="21"/>
                <w:u w:val="none"/>
                <w:lang w:val="en-US" w:eastAsia="zh-CN" w:bidi="ar"/>
              </w:rPr>
              <w:t>”</w:t>
            </w:r>
            <w:r>
              <w:rPr>
                <w:rStyle w:val="21"/>
                <w:rFonts w:hint="eastAsia" w:ascii="仿宋" w:hAnsi="仿宋" w:eastAsia="仿宋" w:cs="仿宋"/>
                <w:sz w:val="21"/>
                <w:szCs w:val="21"/>
                <w:lang w:val="en-US" w:eastAsia="zh-CN" w:bidi="ar"/>
              </w:rPr>
              <w:t>建设态势研究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王玮</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GIS技术下提升江苏省生态系统服务价值路径研究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王幸</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习近平治水兴水重要论述引领水利类高校思想政治工作研究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王玲</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心理契约视角下行业特色高校培育时代新人创新机制研究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王晓莹</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新时代美育教育视角下江苏省工科院校音乐审美形成评价机制与育人课程体系研究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王晓璇</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高校“思政课”教师革命话语体系构建研究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王常冉</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基于“易班”的“一站式”学生社区网络平台路径研究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王婧</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社交媒体情境下江苏文旅价值的共创机制与提升策略研究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王腾</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新时代产教融合与高校人才培养协同发展机制研究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邓颖</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新时代高校“一站式”学生社区党建育人路径研究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石依依</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社会责任培育视域下行业特色高校商科学生就业质量评价与提升路径研究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史玉莹</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精准思政视角下高校资助体系的思想政治教育功能研究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边钰</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乡村振兴战略背景下研究生基层就业的影响因素分析</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戎荣</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基于家校合作的大学生心理危机预防干预体系建构及效果研究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刘取芝</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数字经济驱动长三角城市创新链演化升级的内在机理与调控对策研究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刘超</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“一站式”学生社区1+X党建工作育人模式探究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闫蕴琦</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17</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多校区时空视域下的大型仪器设备共享协同治理体系研究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李轮</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国家审计影响上市公司绿色治理的外溢效应研究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杨鑫</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19</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行动科学视角下高校辅导员知识体系建构研究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吴红</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基于师生共同体视角下高校师生支部共建创新模式与实</w:t>
            </w:r>
            <w:bookmarkStart w:id="0" w:name="_GoBack"/>
            <w:bookmarkEnd w:id="0"/>
            <w:r>
              <w:rPr>
                <w:rFonts w:hint="eastAsia" w:ascii="仿宋" w:hAnsi="仿宋" w:eastAsia="仿宋" w:cs="仿宋"/>
                <w:i w:val="0"/>
                <w:color w:val="000000"/>
                <w:kern w:val="0"/>
                <w:sz w:val="21"/>
                <w:szCs w:val="21"/>
                <w:u w:val="none"/>
                <w:lang w:val="en-US" w:eastAsia="zh-CN" w:bidi="ar"/>
              </w:rPr>
              <w:t>践研究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沈洁</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21</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网红文化影响下高校官方短视频平台建设的创新路径研究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沈洁漪</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22</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高层次人才政治引领和政治吸纳的现实困境及政策路径研究</w:t>
            </w:r>
          </w:p>
        </w:tc>
        <w:tc>
          <w:tcPr>
            <w:tcW w:w="927"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陈玫</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23</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新时代高校思想政治教育发展的心理学支撑探索</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陈诗宇</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24</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法国社会学术语汉译研究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陈璞君</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新业态背景下网络直播对高水平大学学生就业观的影响及对策研究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罗荣荣</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26</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少数民族题材纪录片美学价值及传播机制研究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季峰</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27</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协同育人视域下高校“一站式”学生社区综合管理模式探究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赵青青</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28</w:t>
            </w:r>
          </w:p>
        </w:tc>
        <w:tc>
          <w:tcPr>
            <w:tcW w:w="6164" w:type="dxa"/>
            <w:shd w:val="clear" w:color="auto" w:fill="auto"/>
            <w:noWrap/>
            <w:vAlign w:val="center"/>
          </w:tcPr>
          <w:p>
            <w:pPr>
              <w:keepNext w:val="0"/>
              <w:keepLines w:val="0"/>
              <w:widowControl/>
              <w:suppressLineNumbers w:val="0"/>
              <w:jc w:val="left"/>
              <w:textAlignment w:val="center"/>
              <w:rPr>
                <w:rStyle w:val="16"/>
                <w:rFonts w:hint="eastAsia" w:ascii="仿宋" w:hAnsi="仿宋" w:eastAsia="仿宋" w:cs="仿宋"/>
                <w:i w:val="0"/>
                <w:color w:val="000000"/>
                <w:sz w:val="21"/>
                <w:szCs w:val="21"/>
                <w:lang w:val="en-US" w:eastAsia="zh-CN" w:bidi="ar"/>
              </w:rPr>
            </w:pPr>
            <w:r>
              <w:rPr>
                <w:rFonts w:hint="eastAsia" w:ascii="仿宋" w:hAnsi="仿宋" w:eastAsia="仿宋" w:cs="仿宋"/>
                <w:i w:val="0"/>
                <w:color w:val="000000"/>
                <w:kern w:val="0"/>
                <w:sz w:val="21"/>
                <w:szCs w:val="21"/>
                <w:u w:val="none"/>
                <w:lang w:val="en-US" w:eastAsia="zh-CN" w:bidi="ar"/>
              </w:rPr>
              <w:t>面向交叉学科发展规划的高校图书馆学科服务创新研究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胡晓辉</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29</w:t>
            </w:r>
          </w:p>
        </w:tc>
        <w:tc>
          <w:tcPr>
            <w:tcW w:w="6164" w:type="dxa"/>
            <w:shd w:val="clear" w:color="auto" w:fill="auto"/>
            <w:noWrap/>
            <w:vAlign w:val="center"/>
          </w:tcPr>
          <w:p>
            <w:pPr>
              <w:keepNext w:val="0"/>
              <w:keepLines w:val="0"/>
              <w:widowControl/>
              <w:suppressLineNumbers w:val="0"/>
              <w:jc w:val="left"/>
              <w:textAlignment w:val="center"/>
              <w:rPr>
                <w:rStyle w:val="16"/>
                <w:rFonts w:hint="eastAsia" w:ascii="仿宋" w:hAnsi="仿宋" w:eastAsia="仿宋" w:cs="仿宋"/>
                <w:i w:val="0"/>
                <w:color w:val="000000"/>
                <w:sz w:val="21"/>
                <w:szCs w:val="21"/>
                <w:lang w:val="en-US" w:eastAsia="zh-CN" w:bidi="ar"/>
              </w:rPr>
            </w:pPr>
            <w:r>
              <w:rPr>
                <w:rFonts w:hint="eastAsia" w:ascii="仿宋" w:hAnsi="仿宋" w:eastAsia="仿宋" w:cs="仿宋"/>
                <w:i w:val="0"/>
                <w:color w:val="000000"/>
                <w:kern w:val="0"/>
                <w:sz w:val="21"/>
                <w:szCs w:val="21"/>
                <w:u w:val="none"/>
                <w:lang w:val="en-US" w:eastAsia="zh-CN" w:bidi="ar"/>
              </w:rPr>
              <w:t>“大安全”框架下水旱灾害治理的组织协同研究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陶志刚</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30</w:t>
            </w:r>
          </w:p>
        </w:tc>
        <w:tc>
          <w:tcPr>
            <w:tcW w:w="6164" w:type="dxa"/>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新时代“工匠精神”融入高校师德师风建设的路径探究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曹醒</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31</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以科创竞赛为载体的拔尖人才创新能力培养模式研究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常孝廉</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基于关联数据的高校机构知识库资源实体关系发现研究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梁美宏</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33</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“精准思维”视域下大数据赋能高校思想政治教育路径研究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强文丽</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34</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数字技术视域下高校网络思想政治教育供需协调发展的路径研究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雷一帆</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1"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w:t>
            </w:r>
          </w:p>
        </w:tc>
        <w:tc>
          <w:tcPr>
            <w:tcW w:w="6164"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积极心理学融入大学生逆境商培养的关联逻辑和实践路径研究</w:t>
            </w:r>
          </w:p>
        </w:tc>
        <w:tc>
          <w:tcPr>
            <w:tcW w:w="927"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魏俊美</w:t>
            </w:r>
          </w:p>
        </w:tc>
        <w:tc>
          <w:tcPr>
            <w:tcW w:w="1186" w:type="dxa"/>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思政专项</w:t>
            </w:r>
          </w:p>
        </w:tc>
      </w:tr>
    </w:tbl>
    <w:p>
      <w:pPr>
        <w:jc w:val="left"/>
        <w:rPr>
          <w:rFonts w:hint="eastAsia"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YzI4ZmZjZGY3MzAzODhlZDQwZjZmMWEyZTRlMmEifQ=="/>
    <w:docVar w:name="KSO_WPS_MARK_KEY" w:val="3fa5c380-67b7-4818-aec4-dc4455d8b019"/>
  </w:docVars>
  <w:rsids>
    <w:rsidRoot w:val="00F556E8"/>
    <w:rsid w:val="000275D9"/>
    <w:rsid w:val="0022221D"/>
    <w:rsid w:val="0026027C"/>
    <w:rsid w:val="002E4E53"/>
    <w:rsid w:val="00505AAB"/>
    <w:rsid w:val="00534CD1"/>
    <w:rsid w:val="008E5B6E"/>
    <w:rsid w:val="00AD564F"/>
    <w:rsid w:val="00C84A92"/>
    <w:rsid w:val="00C84B06"/>
    <w:rsid w:val="00CC1E63"/>
    <w:rsid w:val="00D20860"/>
    <w:rsid w:val="00E158BD"/>
    <w:rsid w:val="00F556E8"/>
    <w:rsid w:val="0D200E92"/>
    <w:rsid w:val="0D922863"/>
    <w:rsid w:val="14843467"/>
    <w:rsid w:val="1CBB76FA"/>
    <w:rsid w:val="1DF72E5C"/>
    <w:rsid w:val="2141198A"/>
    <w:rsid w:val="23387B9C"/>
    <w:rsid w:val="29AA6B45"/>
    <w:rsid w:val="36F010DE"/>
    <w:rsid w:val="3B372BE2"/>
    <w:rsid w:val="475741FE"/>
    <w:rsid w:val="4974710C"/>
    <w:rsid w:val="499D49A0"/>
    <w:rsid w:val="50094FD7"/>
    <w:rsid w:val="52140592"/>
    <w:rsid w:val="53034396"/>
    <w:rsid w:val="53041965"/>
    <w:rsid w:val="585C3C7B"/>
    <w:rsid w:val="676975D8"/>
    <w:rsid w:val="6D372E36"/>
    <w:rsid w:val="725B6726"/>
    <w:rsid w:val="7D924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日期 Char"/>
    <w:basedOn w:val="7"/>
    <w:link w:val="2"/>
    <w:semiHidden/>
    <w:qFormat/>
    <w:uiPriority w:val="99"/>
  </w:style>
  <w:style w:type="character" w:customStyle="1" w:styleId="11">
    <w:name w:val="font11"/>
    <w:basedOn w:val="7"/>
    <w:qFormat/>
    <w:uiPriority w:val="0"/>
    <w:rPr>
      <w:rFonts w:hint="default" w:ascii="方正仿宋_GBK" w:hAnsi="方正仿宋_GBK" w:eastAsia="方正仿宋_GBK" w:cs="方正仿宋_GBK"/>
      <w:color w:val="000000"/>
      <w:sz w:val="20"/>
      <w:szCs w:val="20"/>
      <w:u w:val="none"/>
    </w:rPr>
  </w:style>
  <w:style w:type="character" w:customStyle="1" w:styleId="12">
    <w:name w:val="font21"/>
    <w:basedOn w:val="7"/>
    <w:qFormat/>
    <w:uiPriority w:val="0"/>
    <w:rPr>
      <w:rFonts w:hint="default" w:ascii="Times New Roman" w:hAnsi="Times New Roman" w:cs="Times New Roman"/>
      <w:color w:val="000000"/>
      <w:sz w:val="24"/>
      <w:szCs w:val="24"/>
      <w:u w:val="none"/>
    </w:rPr>
  </w:style>
  <w:style w:type="character" w:customStyle="1" w:styleId="13">
    <w:name w:val="font01"/>
    <w:basedOn w:val="7"/>
    <w:qFormat/>
    <w:uiPriority w:val="0"/>
    <w:rPr>
      <w:rFonts w:hint="eastAsia" w:ascii="宋体" w:hAnsi="宋体" w:eastAsia="宋体" w:cs="宋体"/>
      <w:color w:val="000000"/>
      <w:sz w:val="24"/>
      <w:szCs w:val="24"/>
      <w:u w:val="none"/>
    </w:rPr>
  </w:style>
  <w:style w:type="character" w:customStyle="1" w:styleId="14">
    <w:name w:val="font41"/>
    <w:basedOn w:val="7"/>
    <w:qFormat/>
    <w:uiPriority w:val="0"/>
    <w:rPr>
      <w:rFonts w:hint="eastAsia" w:ascii="宋体" w:hAnsi="宋体" w:eastAsia="宋体" w:cs="宋体"/>
      <w:color w:val="000000"/>
      <w:sz w:val="20"/>
      <w:szCs w:val="20"/>
      <w:u w:val="none"/>
    </w:rPr>
  </w:style>
  <w:style w:type="character" w:customStyle="1" w:styleId="15">
    <w:name w:val="font31"/>
    <w:basedOn w:val="7"/>
    <w:qFormat/>
    <w:uiPriority w:val="0"/>
    <w:rPr>
      <w:rFonts w:hint="default" w:ascii="Times New Roman" w:hAnsi="Times New Roman" w:cs="Times New Roman"/>
      <w:color w:val="000000"/>
      <w:sz w:val="20"/>
      <w:szCs w:val="20"/>
      <w:u w:val="none"/>
    </w:rPr>
  </w:style>
  <w:style w:type="character" w:customStyle="1" w:styleId="16">
    <w:name w:val="font101"/>
    <w:basedOn w:val="7"/>
    <w:qFormat/>
    <w:uiPriority w:val="0"/>
    <w:rPr>
      <w:rFonts w:hint="eastAsia" w:ascii="宋体" w:hAnsi="宋体" w:eastAsia="宋体" w:cs="宋体"/>
      <w:color w:val="000000"/>
      <w:sz w:val="20"/>
      <w:szCs w:val="20"/>
      <w:u w:val="none"/>
    </w:rPr>
  </w:style>
  <w:style w:type="character" w:customStyle="1" w:styleId="17">
    <w:name w:val="font71"/>
    <w:basedOn w:val="7"/>
    <w:qFormat/>
    <w:uiPriority w:val="0"/>
    <w:rPr>
      <w:rFonts w:hint="default" w:ascii="Times New Roman" w:hAnsi="Times New Roman" w:cs="Times New Roman"/>
      <w:color w:val="000000"/>
      <w:sz w:val="20"/>
      <w:szCs w:val="20"/>
      <w:u w:val="none"/>
    </w:rPr>
  </w:style>
  <w:style w:type="character" w:customStyle="1" w:styleId="18">
    <w:name w:val="font81"/>
    <w:basedOn w:val="7"/>
    <w:qFormat/>
    <w:uiPriority w:val="0"/>
    <w:rPr>
      <w:rFonts w:hint="eastAsia" w:ascii="宋体" w:hAnsi="宋体" w:eastAsia="宋体" w:cs="宋体"/>
      <w:color w:val="000000"/>
      <w:sz w:val="20"/>
      <w:szCs w:val="20"/>
      <w:u w:val="none"/>
    </w:rPr>
  </w:style>
  <w:style w:type="character" w:customStyle="1" w:styleId="19">
    <w:name w:val="font112"/>
    <w:basedOn w:val="7"/>
    <w:qFormat/>
    <w:uiPriority w:val="0"/>
    <w:rPr>
      <w:rFonts w:ascii="方正仿宋_GBK" w:hAnsi="方正仿宋_GBK" w:eastAsia="方正仿宋_GBK" w:cs="方正仿宋_GBK"/>
      <w:color w:val="000000"/>
      <w:sz w:val="20"/>
      <w:szCs w:val="20"/>
      <w:u w:val="none"/>
    </w:rPr>
  </w:style>
  <w:style w:type="character" w:customStyle="1" w:styleId="20">
    <w:name w:val="font91"/>
    <w:basedOn w:val="7"/>
    <w:qFormat/>
    <w:uiPriority w:val="0"/>
    <w:rPr>
      <w:rFonts w:hint="default" w:ascii="Times New Roman" w:hAnsi="Times New Roman" w:cs="Times New Roman"/>
      <w:color w:val="000000"/>
      <w:sz w:val="22"/>
      <w:szCs w:val="22"/>
      <w:u w:val="none"/>
    </w:rPr>
  </w:style>
  <w:style w:type="character" w:customStyle="1" w:styleId="21">
    <w:name w:val="font5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1154</Words>
  <Characters>1187</Characters>
  <Lines>5</Lines>
  <Paragraphs>1</Paragraphs>
  <TotalTime>10</TotalTime>
  <ScaleCrop>false</ScaleCrop>
  <LinksUpToDate>false</LinksUpToDate>
  <CharactersWithSpaces>1187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2020-05-19T01:28:00Z</dcterms:created>
  <dc:creator>DELL</dc:creator>
  <cp:lastModifiedBy>lenovo</cp:lastModifiedBy>
  <cp:lastPrinted>2023-03-23T07:53:00Z</cp:lastPrinted>
  <dcterms:modified xsi:type="dcterms:W3CDTF">2023-03-24T02:23:51Z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08611526834A4F7494CC330EE8A90A0B</vt:lpwstr>
  </property>
</Properties>
</file>